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860000005A59379F5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19in" draw:z-index="6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Neerijnen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18:01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Begroting &amp; Jaarrekening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2008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Programmabegroting 2008 definitief.pdf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01-01-2008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831,33 KB</text:p>
          </table:table-cell>
          <table:table-cell table:style-name="Table3.A2" office:value-type="string">
            <text:p text:style-name="P22">
              <text:a xlink:type="simple" xlink:href="https://raad.neerijnen.nl/Documenten/begroting--jaarrekening/Programmabegroting-2008-definitie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Verantwoording 2008.pdf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01-01-2008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312,86 KB</text:p>
          </table:table-cell>
          <table:table-cell table:style-name="Table3.A2" office:value-type="string">
            <text:p text:style-name="P22">
              <text:a xlink:type="simple" xlink:href="https://raad.neerijnen.nl/Documenten/begroting--jaarrekening/Verantwoording-200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6" meta:character-count="241" meta:non-whitespace-character-count="22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2039262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2039262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